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ind w:firstLine="708"/>
        <w:jc w:val="both"/>
        <w:rPr>
          <w:sz w:val="22"/>
          <w:szCs w:val="22"/>
        </w:rPr>
      </w:pPr>
      <w:r w:rsidDel="00000000" w:rsidR="00000000" w:rsidRPr="00000000">
        <w:rPr>
          <w:sz w:val="22"/>
          <w:szCs w:val="22"/>
          <w:rtl w:val="0"/>
        </w:rPr>
        <w:t xml:space="preserve">Muy estimados en Cristo: </w:t>
      </w:r>
    </w:p>
    <w:p w:rsidR="00000000" w:rsidDel="00000000" w:rsidP="00000000" w:rsidRDefault="00000000" w:rsidRPr="00000000" w14:paraId="00000002">
      <w:pPr>
        <w:spacing w:after="160" w:line="259" w:lineRule="auto"/>
        <w:ind w:firstLine="708"/>
        <w:jc w:val="both"/>
        <w:rPr>
          <w:sz w:val="22"/>
          <w:szCs w:val="22"/>
        </w:rPr>
      </w:pPr>
      <w:r w:rsidDel="00000000" w:rsidR="00000000" w:rsidRPr="00000000">
        <w:rPr>
          <w:sz w:val="22"/>
          <w:szCs w:val="22"/>
          <w:rtl w:val="0"/>
        </w:rPr>
        <w:t xml:space="preserve">Como Directora Diocesana de Bilbao de la Red Mundial de Oración del Papa-Apostolado de la Oración, este mes de septiembre he participado en el encuentro nacional que celebra cada año. Habitualmente se reúnen los Directores de las Diócesis españolas con sus equipos y los miembros comprometidos de las diferentes secciones de apostolado: MEJ (Misión Eucarística Juvenil), Reino de Cristo (jóvenes, adultos, matrimonios y niños), Scola Cordis Jesu y las Adoradoras Presenciales para orar en comunión, compartir experiencias y reflexionar sobre las acciones a realizar durante el nuevo Curso Pastoral. Esta vez asistieron numerosos nuevos miembros que fueron acogidos con alegría y tuvieron la oportunidad conocer la amplitud de esta tarea así como a las personas que la llevan adelante. </w:t>
      </w:r>
    </w:p>
    <w:p w:rsidR="00000000" w:rsidDel="00000000" w:rsidP="00000000" w:rsidRDefault="00000000" w:rsidRPr="00000000" w14:paraId="00000003">
      <w:pPr>
        <w:spacing w:after="160" w:line="259" w:lineRule="auto"/>
        <w:ind w:firstLine="708"/>
        <w:jc w:val="both"/>
        <w:rPr>
          <w:sz w:val="22"/>
          <w:szCs w:val="22"/>
        </w:rPr>
      </w:pPr>
      <w:r w:rsidDel="00000000" w:rsidR="00000000" w:rsidRPr="00000000">
        <w:rPr>
          <w:sz w:val="22"/>
          <w:szCs w:val="22"/>
          <w:rtl w:val="0"/>
        </w:rPr>
        <w:t xml:space="preserve">El Apostolado de la Oración históricamente ha tenido la estructura de una asociación de fieles. Se trata de una espiritualidad, propuesta por sucesivos papas a todos los cristianos como un camino de Santidad, y que puede ser vivida por todo aquel que quiera profundizar en su vocación bautismal como discípulo misionero. Anteriores pontífices han considerado que era, más que una asociación, un Servicio Eclesial.</w:t>
      </w:r>
    </w:p>
    <w:p w:rsidR="00000000" w:rsidDel="00000000" w:rsidP="00000000" w:rsidRDefault="00000000" w:rsidRPr="00000000" w14:paraId="00000004">
      <w:pPr>
        <w:spacing w:after="160" w:line="259" w:lineRule="auto"/>
        <w:ind w:firstLine="708"/>
        <w:jc w:val="both"/>
        <w:rPr>
          <w:sz w:val="22"/>
          <w:szCs w:val="22"/>
        </w:rPr>
      </w:pPr>
      <w:r w:rsidDel="00000000" w:rsidR="00000000" w:rsidRPr="00000000">
        <w:rPr>
          <w:sz w:val="22"/>
          <w:szCs w:val="22"/>
          <w:rtl w:val="0"/>
        </w:rPr>
        <w:t xml:space="preserve">Con el Papa Francisco, el Apostolado de la Oración ha pasado a ser Fundación Vaticana como la Red Mundial de Oración del Papa, con la finalidad de movilizar a los cristianos por la oración y la acción, ante los desafíos de la humanidad y de la Iglesia. Dichos desafíos se recogen en las Intenciones Mensuales del Papa, por las que cada miembro ofrece a diario su vida y obras, en una misión de compasión por el mundo. En la actualidad, está presente en 84 países, más de 35 millones de orantes que los Primeros Viernes de mes oran en comunión por dicha intención.</w:t>
      </w:r>
    </w:p>
    <w:p w:rsidR="00000000" w:rsidDel="00000000" w:rsidP="00000000" w:rsidRDefault="00000000" w:rsidRPr="00000000" w14:paraId="00000005">
      <w:pPr>
        <w:spacing w:after="160" w:line="259" w:lineRule="auto"/>
        <w:ind w:firstLine="708"/>
        <w:jc w:val="both"/>
        <w:rPr>
          <w:sz w:val="22"/>
          <w:szCs w:val="22"/>
        </w:rPr>
      </w:pPr>
      <w:r w:rsidDel="00000000" w:rsidR="00000000" w:rsidRPr="00000000">
        <w:rPr>
          <w:sz w:val="22"/>
          <w:szCs w:val="22"/>
          <w:rtl w:val="0"/>
        </w:rPr>
        <w:t xml:space="preserve">La Red Mundial de Oración del Papa-Apostolado de la Oración es la distribuidora oficial de las intenciones que cada mes el Santo Padre propone para la oración a la Iglesia Universal y que se materializan en “El video del Papa”, la aplicación “Click to Pray” y la revista mensual “Reino de Cristo” que se facilitan por whatsapp y nos ayudan a hacernos más disponibles a la misión de Cristo Resucitado. También se reparten a los fieles en las parroquias las tradicionales “hojitas” que contienen además las intenciones de la Conferencia Episcopal junto con una oración para hacer el ofrecimiento diario. </w:t>
      </w:r>
    </w:p>
    <w:p w:rsidR="00000000" w:rsidDel="00000000" w:rsidP="00000000" w:rsidRDefault="00000000" w:rsidRPr="00000000" w14:paraId="00000006">
      <w:pPr>
        <w:spacing w:after="160" w:line="259" w:lineRule="auto"/>
        <w:ind w:firstLine="708"/>
        <w:jc w:val="both"/>
        <w:rPr>
          <w:sz w:val="22"/>
          <w:szCs w:val="22"/>
        </w:rPr>
      </w:pPr>
      <w:r w:rsidDel="00000000" w:rsidR="00000000" w:rsidRPr="00000000">
        <w:rPr>
          <w:sz w:val="22"/>
          <w:szCs w:val="22"/>
          <w:rtl w:val="0"/>
        </w:rPr>
        <w:t xml:space="preserve">En definitiva, la realidad es que el Papa y nuestro Obispo, a través de esta directora, nos llama a todos los miembros de la diócesis a conocer la Fundación Vaticana de la Red Mundial de Oración del Papa-Apostolado de la Oración, para hacer presente la fuerza misionera de la oración en este mundo. No en vano Santa Teresita del Niño Jesús, patrona de las Misiones, ha sido proclamada co-patrona del Apostolado de la Oración junto a San Francisco Javier.</w:t>
      </w:r>
    </w:p>
    <w:p w:rsidR="00000000" w:rsidDel="00000000" w:rsidP="00000000" w:rsidRDefault="00000000" w:rsidRPr="00000000" w14:paraId="00000007">
      <w:pPr>
        <w:spacing w:after="160" w:line="259" w:lineRule="auto"/>
        <w:ind w:firstLine="708"/>
        <w:jc w:val="both"/>
        <w:rPr>
          <w:sz w:val="22"/>
          <w:szCs w:val="22"/>
        </w:rPr>
      </w:pPr>
      <w:r w:rsidDel="00000000" w:rsidR="00000000" w:rsidRPr="00000000">
        <w:rPr>
          <w:sz w:val="22"/>
          <w:szCs w:val="22"/>
          <w:rtl w:val="0"/>
        </w:rPr>
        <w:t xml:space="preserve">Por todo lo anteriormente expuesto, mucho les agradeceré me comuniquen qué realidades relacionadas con la Red Mundial del Papa-Apostolado de la Oración están o han estado presentes en vuestras parroquias, para poder actualizar los datos de que disponemos en esta Dirección Diocesana.</w:t>
      </w:r>
    </w:p>
    <w:p w:rsidR="00000000" w:rsidDel="00000000" w:rsidP="00000000" w:rsidRDefault="00000000" w:rsidRPr="00000000" w14:paraId="00000008">
      <w:pPr>
        <w:spacing w:after="160" w:line="259" w:lineRule="auto"/>
        <w:ind w:firstLine="708"/>
        <w:jc w:val="both"/>
        <w:rPr>
          <w:sz w:val="22"/>
          <w:szCs w:val="22"/>
        </w:rPr>
      </w:pPr>
      <w:r w:rsidDel="00000000" w:rsidR="00000000" w:rsidRPr="00000000">
        <w:rPr>
          <w:sz w:val="22"/>
          <w:szCs w:val="22"/>
          <w:rtl w:val="0"/>
        </w:rPr>
        <w:t xml:space="preserve">Y sin más:</w:t>
      </w:r>
    </w:p>
    <w:p w:rsidR="00000000" w:rsidDel="00000000" w:rsidP="00000000" w:rsidRDefault="00000000" w:rsidRPr="00000000" w14:paraId="00000009">
      <w:pPr>
        <w:spacing w:after="160" w:line="259" w:lineRule="auto"/>
        <w:ind w:firstLine="708"/>
        <w:jc w:val="both"/>
        <w:rPr>
          <w:sz w:val="22"/>
          <w:szCs w:val="22"/>
        </w:rPr>
      </w:pPr>
      <w:r w:rsidDel="00000000" w:rsidR="00000000" w:rsidRPr="00000000">
        <w:rPr>
          <w:sz w:val="22"/>
          <w:szCs w:val="22"/>
          <w:rtl w:val="0"/>
        </w:rPr>
        <w:t xml:space="preserve">Un saludo en Cristo, Maestro de Oración,</w:t>
      </w:r>
    </w:p>
    <w:p w:rsidR="00000000" w:rsidDel="00000000" w:rsidP="00000000" w:rsidRDefault="00000000" w:rsidRPr="00000000" w14:paraId="0000000A">
      <w:pPr>
        <w:ind w:left="0" w:firstLine="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0B">
      <w:pPr>
        <w:ind w:left="0" w:firstLine="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0C">
      <w:pPr>
        <w:ind w:left="0" w:firstLine="0"/>
        <w:rPr>
          <w:sz w:val="22"/>
          <w:szCs w:val="22"/>
        </w:rPr>
      </w:pPr>
      <w:r w:rsidDel="00000000" w:rsidR="00000000" w:rsidRPr="00000000">
        <w:rPr>
          <w:sz w:val="22"/>
          <w:szCs w:val="22"/>
          <w:rtl w:val="0"/>
        </w:rPr>
        <w:t xml:space="preserve">Kristorengan oso estimatuak:</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Aita Santuaren Otoitzaren Munduko, Apostolutzaren Otoitz Sareko Bilboko Eleizbarrutiko Zuzendaria naizen aldetik, urtero ospatzen dan topaketa nazionalean parte hartu dut irail honetan.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Eskuarki, Espainiako Elizbarrutietako Zuzendariak, euren lantaldeekin eta apostolutzako sailetan konprometitutako kideekin biltzen dira: MEJ (Gazteen Misio Eukaristikoa), Kristoren Erresuma (gazteak, helduak, senar-emazteak eta haurrak), Scola Cordis Jesu eta Aurrez Aurreko Adoratzaileak, jaunartzean otoitz egiteko, esperientziak partekatzeko eta Pastoral Ikastaro berrian egin beharreko ekintzei buruz hausnartzeko.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Oraingoan, kide berri ugari bertaratu ziren, eta pozarren hartu zituzten. Aukera izan zuten zeregin horren zabaltasuna ezagutzeko, bai eta aurrera daramaten pertsonak ezagutzeko ere.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Otoitzaren Apostolutzak, historikoki, fededunen elkartea baten egitura izan dau. Espiritualtasun bat da, Aita Santuek kristau guztiei Santutasun bide bezala proposatua, eta bere bataio bokazioan sakondu nahi duen orok bizi dezakeena, ikasle misiolari bezala. Aurreko aita santuek, elkarte bat baino gehiago, Eliz Zerbitzu bat zela uste izan dabe.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Frantzisko aita santuarekin, Otoitzaren Apostolutza Vatikanoko Fundazio bihurtu da, Aita Santuaren Munduko Otoitz Sare gisa, kristauak otoitzaren eta ekintzaren alde mobilizatzeko, gizateriaren eta Elizaren erronken aurrean. Erronka horiek Aita Santuaren Hileroko Asmoetan jasotzen dira, kide bakoitzak egunero bere bizitza eta lanak eskaintzeko, munduarekiko erruki-misio batean. Gaur egun, 84 herrialdetan dago  eta 35 milioi otoizlari baino gehiago daude hileko lehen ostiraletan asmo horren alde otoitz egiteko.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Aita Santuaren Munduko Otoitz Sarea da hilero Eliza Unibertsalaren aldeko otoitzerako Aita Santuak proposatzen dituen asmoen banatzaile ofiziala. Asmo horiek "Aita Santuaren bideoa", "Click to Pray" aplikazioa eta "Kristoren Erresuma" hilabetekarian daude. Whatsapp bidez ematen dira eta Berpiztutako Kristoren misiorako gu erabilgarriago egiten laguntzen digute. Parrokietako fededunei, Gotzainen Batzarraren asmoak eta eguneroko eskaintza egiteko otoitza jasotzen dabezan "hostotxoak" ere banatzen jake.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Azken batean, Aita Santuak eta gure Gotzainak, zuzendari honen bitartez,  Aita Santuaren Otoitzerako Munduko Sarearen Vatikanoko Fundazioa ezagutzera dei egiten deusku elizbarrutiko kide guztioi, mundu honetan otoitzaren indar misiolaria presente egiteko. Zerbaitegatik misinoen zaindari dan Jesus Haurraren Santa Teresita, Otoitzaren Apostolutzako patroi kidea izendatu dabe, Xabierko San Frantziskorekin batera.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Azaldutako guztiagatik, jakinaraz diezadatela eskertuko nizuke  Aita Santuaren Otoitzeko Munduko Sarearekin zerikusia duten zein errealitate dauden edo egon diren zuen parrokietan , Elizbarrutiko Zuzendaritza honetan ditugun datuak eguneratu ahal izateko.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Eta besterik gabe: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Agur bero bat Kristorengan, Otoitz Maisua.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headerReference r:id="rId6" w:type="default"/>
      <w:footerReference r:id="rId7" w:type="default"/>
      <w:pgSz w:h="16840" w:w="11900" w:orient="portrait"/>
      <w:pgMar w:bottom="851" w:top="2552" w:left="851" w:right="851"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yryad"/>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c0504d"/>
        <w:sz w:val="20"/>
        <w:szCs w:val="20"/>
        <w:u w:val="none"/>
        <w:shd w:fill="auto" w:val="clear"/>
        <w:vertAlign w:val="baseline"/>
      </w:rPr>
    </w:pPr>
    <w:r w:rsidDel="00000000" w:rsidR="00000000" w:rsidRPr="00000000">
      <w:rPr>
        <w:rtl w:val="0"/>
      </w:rPr>
    </w:r>
  </w:p>
  <w:tbl>
    <w:tblPr>
      <w:tblStyle w:val="Table2"/>
      <w:tblW w:w="10520.0" w:type="dxa"/>
      <w:jc w:val="left"/>
      <w:tblInd w:w="-221.0" w:type="dxa"/>
      <w:tblLayout w:type="fixed"/>
      <w:tblLook w:val="0000"/>
    </w:tblPr>
    <w:tblGrid>
      <w:gridCol w:w="4951"/>
      <w:gridCol w:w="5569"/>
      <w:tblGridChange w:id="0">
        <w:tblGrid>
          <w:gridCol w:w="4951"/>
          <w:gridCol w:w="5569"/>
        </w:tblGrid>
      </w:tblGridChange>
    </w:tblGrid>
    <w:tr>
      <w:trPr>
        <w:cantSplit w:val="0"/>
        <w:tblHeader w:val="0"/>
      </w:trPr>
      <w:tc>
        <w:tcPr>
          <w:vAlign w:val="bottom"/>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Virgen de Begoña. 38</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48006 - Bilbao</w:t>
          </w:r>
        </w:p>
      </w:tc>
      <w:tc>
        <w:tcPr>
          <w:vAlign w:val="bottom"/>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sz w:val="18"/>
              <w:szCs w:val="18"/>
              <w:rtl w:val="0"/>
            </w:rPr>
            <w:t xml:space="preserve">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www.bizkeliza.org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Myryad" w:cs="Myryad" w:eastAsia="Myryad" w:hAnsi="Myryad"/>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redoraciondelpapa@bizkeliza.org</w:t>
            </w:r>
          </w:hyperlink>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Myryad" w:cs="Myryad" w:eastAsia="Myryad" w:hAnsi="Myryad"/>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bl>
    <w:tblPr>
      <w:tblStyle w:val="Table1"/>
      <w:tblW w:w="10206.0" w:type="dxa"/>
      <w:jc w:val="left"/>
      <w:tblInd w:w="2.0" w:type="dxa"/>
      <w:tblLayout w:type="fixed"/>
      <w:tblLook w:val="0000"/>
    </w:tblPr>
    <w:tblGrid>
      <w:gridCol w:w="5387"/>
      <w:gridCol w:w="4819"/>
      <w:tblGridChange w:id="0">
        <w:tblGrid>
          <w:gridCol w:w="5387"/>
          <w:gridCol w:w="4819"/>
        </w:tblGrid>
      </w:tblGridChange>
    </w:tblGrid>
    <w:tr>
      <w:trPr>
        <w:cantSplit w:val="0"/>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color w:val="c0504d"/>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114300" distR="114300">
                <wp:extent cx="1597025" cy="607695"/>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97025" cy="607695"/>
                        </a:xfrm>
                        <a:prstGeom prst="rect"/>
                        <a:ln/>
                      </pic:spPr>
                    </pic:pic>
                  </a:graphicData>
                </a:graphic>
              </wp:inline>
            </w:drawing>
          </w:r>
          <w:r w:rsidDel="00000000" w:rsidR="00000000" w:rsidRPr="00000000">
            <w:rPr>
              <w:color w:val="c0504d"/>
            </w:rPr>
            <w:drawing>
              <wp:inline distB="0" distT="0" distL="114300" distR="114300">
                <wp:extent cx="1631950" cy="312420"/>
                <wp:effectExtent b="0" l="0" r="0" t="0"/>
                <wp:docPr id="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631950" cy="31242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color w:val="c0504d"/>
            </w:rPr>
          </w:pPr>
          <w:r w:rsidDel="00000000" w:rsidR="00000000" w:rsidRPr="00000000">
            <w:rPr>
              <w:rtl w:val="0"/>
            </w:rPr>
          </w:r>
        </w:p>
      </w:tc>
      <w:tc>
        <w:tcPr/>
        <w:p w:rsidR="00000000" w:rsidDel="00000000" w:rsidP="00000000" w:rsidRDefault="00000000" w:rsidRPr="00000000" w14:paraId="00000021">
          <w:pPr>
            <w:widowControl w:val="0"/>
            <w:ind w:right="-3"/>
            <w:rPr>
              <w:rFonts w:ascii="Open Sans SemiBold" w:cs="Open Sans SemiBold" w:eastAsia="Open Sans SemiBold" w:hAnsi="Open Sans SemiBold"/>
              <w:color w:val="006b54"/>
              <w:sz w:val="6"/>
              <w:szCs w:val="6"/>
            </w:rPr>
          </w:pPr>
          <w:r w:rsidDel="00000000" w:rsidR="00000000" w:rsidRPr="00000000">
            <w:rPr>
              <w:rtl w:val="0"/>
            </w:rPr>
          </w:r>
        </w:p>
        <w:p w:rsidR="00000000" w:rsidDel="00000000" w:rsidP="00000000" w:rsidRDefault="00000000" w:rsidRPr="00000000" w14:paraId="00000022">
          <w:pPr>
            <w:ind w:firstLine="708"/>
            <w:rPr>
              <w:rFonts w:ascii="Open Sans" w:cs="Open Sans" w:eastAsia="Open Sans" w:hAnsi="Open San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25400" cy="12700"/>
                    <wp:effectExtent b="0" l="0" r="0" t="0"/>
                    <wp:wrapNone/>
                    <wp:docPr id="1" name=""/>
                    <a:graphic>
                      <a:graphicData uri="http://schemas.microsoft.com/office/word/2010/wordprocessingShape">
                        <wps:wsp>
                          <wps:cNvSpPr/>
                          <wps:cNvPr id="2" name="Shape 2"/>
                          <wps:spPr>
                            <a:xfrm>
                              <a:off x="5728270" y="3814925"/>
                              <a:ext cx="1270" cy="229235"/>
                            </a:xfrm>
                            <a:prstGeom prst="straightConnector1">
                              <a:avLst/>
                            </a:prstGeom>
                            <a:solidFill>
                              <a:srgbClr val="FFFFFF"/>
                            </a:solidFill>
                            <a:ln cap="flat" cmpd="sng" w="25400">
                              <a:solidFill>
                                <a:srgbClr val="006B54"/>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25400" cy="12700"/>
                    <wp:effectExtent b="0" l="0" r="0" t="0"/>
                    <wp:wrapNone/>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5400" cy="12700"/>
                            </a:xfrm>
                            <a:prstGeom prst="rect"/>
                            <a:ln/>
                          </pic:spPr>
                        </pic:pic>
                      </a:graphicData>
                    </a:graphic>
                  </wp:anchor>
                </w:drawing>
              </mc:Fallback>
            </mc:AlternateContent>
          </w:r>
        </w:p>
        <w:p w:rsidR="00000000" w:rsidDel="00000000" w:rsidP="00000000" w:rsidRDefault="00000000" w:rsidRPr="00000000" w14:paraId="00000023">
          <w:pPr>
            <w:widowControl w:val="0"/>
            <w:ind w:left="0" w:right="-142" w:firstLine="0"/>
            <w:rPr>
              <w:rFonts w:ascii="Open Sans" w:cs="Open Sans" w:eastAsia="Open Sans" w:hAnsi="Open Sans"/>
              <w:color w:val="006b54"/>
              <w:sz w:val="18"/>
              <w:szCs w:val="18"/>
            </w:rPr>
          </w:pPr>
          <w:r w:rsidDel="00000000" w:rsidR="00000000" w:rsidRPr="00000000">
            <w:rPr>
              <w:rFonts w:ascii="Open Sans SemiBold" w:cs="Open Sans SemiBold" w:eastAsia="Open Sans SemiBold" w:hAnsi="Open Sans SemiBold"/>
              <w:color w:val="006b54"/>
              <w:rtl w:val="0"/>
            </w:rPr>
            <w:t xml:space="preserve">Eleizbarrutiko sarea Aita Santuaren otoitzerako</w:t>
            <w:br w:type="textWrapping"/>
          </w:r>
          <w:r w:rsidDel="00000000" w:rsidR="00000000" w:rsidRPr="00000000">
            <w:rPr>
              <w:rFonts w:ascii="Open Sans" w:cs="Open Sans" w:eastAsia="Open Sans" w:hAnsi="Open Sans"/>
              <w:color w:val="006b54"/>
              <w:sz w:val="18"/>
              <w:szCs w:val="18"/>
              <w:rtl w:val="0"/>
            </w:rPr>
            <w:t xml:space="preserve">RED DIOCESANA DE ORACIÓN DEL PAPA</w:t>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c0504d"/>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redoraciondelpapa@bizkeliz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